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4DDD" w:rsidRDefault="000D4DDD" w:rsidP="000D4DDD">
      <w:pPr>
        <w:jc w:val="center"/>
        <w:rPr>
          <w:rFonts w:cs="Times New Roman"/>
          <w:szCs w:val="24"/>
        </w:rPr>
      </w:pPr>
    </w:p>
    <w:p w:rsidR="000D4DDD" w:rsidRDefault="000D4DDD" w:rsidP="000D4DDD">
      <w:pPr>
        <w:jc w:val="center"/>
        <w:rPr>
          <w:rFonts w:cs="Times New Roman"/>
          <w:szCs w:val="24"/>
        </w:rPr>
      </w:pPr>
    </w:p>
    <w:p w:rsidR="000D4DDD" w:rsidRDefault="000D4DDD" w:rsidP="000D4DDD">
      <w:pPr>
        <w:jc w:val="center"/>
        <w:rPr>
          <w:rFonts w:cs="Times New Roman"/>
          <w:szCs w:val="24"/>
        </w:rPr>
      </w:pPr>
    </w:p>
    <w:p w:rsidR="000D4DDD" w:rsidRDefault="000D4DDD" w:rsidP="000D4DDD">
      <w:pPr>
        <w:jc w:val="center"/>
        <w:rPr>
          <w:rFonts w:cs="Times New Roman"/>
          <w:szCs w:val="24"/>
        </w:rPr>
      </w:pPr>
    </w:p>
    <w:p w:rsidR="000D4DDD" w:rsidRDefault="000D4DDD" w:rsidP="000D4DDD">
      <w:pPr>
        <w:jc w:val="center"/>
        <w:rPr>
          <w:rFonts w:cs="Times New Roman"/>
          <w:szCs w:val="24"/>
        </w:rPr>
      </w:pPr>
    </w:p>
    <w:p w:rsidR="000D4DDD" w:rsidRDefault="000D4DDD" w:rsidP="000D4DDD">
      <w:pPr>
        <w:jc w:val="center"/>
        <w:rPr>
          <w:rFonts w:cs="Times New Roman"/>
          <w:szCs w:val="24"/>
        </w:rPr>
      </w:pPr>
    </w:p>
    <w:p w:rsidR="000D4DDD" w:rsidRDefault="000D4DDD" w:rsidP="000D4DDD">
      <w:pPr>
        <w:jc w:val="center"/>
        <w:rPr>
          <w:rFonts w:cs="Times New Roman"/>
          <w:szCs w:val="24"/>
        </w:rPr>
      </w:pPr>
    </w:p>
    <w:p w:rsidR="000D4DDD" w:rsidRDefault="000D4DDD" w:rsidP="000D4DDD">
      <w:pPr>
        <w:jc w:val="center"/>
        <w:rPr>
          <w:rFonts w:cs="Times New Roman"/>
          <w:szCs w:val="24"/>
        </w:rPr>
      </w:pPr>
    </w:p>
    <w:p w:rsidR="000D4DDD" w:rsidRDefault="000D4DDD" w:rsidP="000D4DDD">
      <w:pPr>
        <w:jc w:val="center"/>
        <w:rPr>
          <w:rFonts w:cs="Times New Roman"/>
          <w:szCs w:val="24"/>
        </w:rPr>
      </w:pPr>
    </w:p>
    <w:p w:rsidR="000D4DDD" w:rsidRDefault="000D4DDD" w:rsidP="000D4DDD">
      <w:pPr>
        <w:jc w:val="center"/>
        <w:rPr>
          <w:rFonts w:cs="Times New Roman"/>
          <w:szCs w:val="24"/>
        </w:rPr>
      </w:pPr>
    </w:p>
    <w:p w:rsidR="00D44A96" w:rsidRPr="000D4DDD" w:rsidRDefault="00D44A96" w:rsidP="000D4DDD">
      <w:pPr>
        <w:jc w:val="center"/>
        <w:rPr>
          <w:rFonts w:cs="Times New Roman"/>
          <w:szCs w:val="24"/>
        </w:rPr>
      </w:pPr>
      <w:r w:rsidRPr="000D4DDD">
        <w:rPr>
          <w:rFonts w:cs="Times New Roman"/>
          <w:szCs w:val="24"/>
        </w:rPr>
        <w:t>Su</w:t>
      </w:r>
      <w:r w:rsidR="001C67FD">
        <w:rPr>
          <w:rFonts w:cs="Times New Roman"/>
          <w:szCs w:val="24"/>
        </w:rPr>
        <w:t>mmary of the Article “When Self-</w:t>
      </w:r>
      <w:r w:rsidRPr="000D4DDD">
        <w:rPr>
          <w:rFonts w:cs="Times New Roman"/>
          <w:szCs w:val="24"/>
        </w:rPr>
        <w:t>Determination Runs” Amok by Callahan.</w:t>
      </w:r>
    </w:p>
    <w:p w:rsidR="00D44A96" w:rsidRPr="000D4DDD" w:rsidRDefault="00D44A96" w:rsidP="000D4DDD">
      <w:pPr>
        <w:jc w:val="center"/>
        <w:rPr>
          <w:rFonts w:cs="Times New Roman"/>
          <w:szCs w:val="24"/>
        </w:rPr>
      </w:pPr>
      <w:r w:rsidRPr="000D4DDD">
        <w:rPr>
          <w:rFonts w:cs="Times New Roman"/>
          <w:szCs w:val="24"/>
        </w:rPr>
        <w:t>Name.</w:t>
      </w:r>
    </w:p>
    <w:p w:rsidR="00D44A96" w:rsidRPr="000D4DDD" w:rsidRDefault="00D44A96" w:rsidP="000D4DDD">
      <w:pPr>
        <w:jc w:val="center"/>
        <w:rPr>
          <w:rFonts w:cs="Times New Roman"/>
          <w:szCs w:val="24"/>
        </w:rPr>
      </w:pPr>
      <w:r w:rsidRPr="000D4DDD">
        <w:rPr>
          <w:rFonts w:cs="Times New Roman"/>
          <w:szCs w:val="24"/>
        </w:rPr>
        <w:t>Institution.</w:t>
      </w:r>
    </w:p>
    <w:p w:rsidR="00D44A96" w:rsidRPr="000D4DDD" w:rsidRDefault="00D44A96" w:rsidP="000D4DDD">
      <w:pPr>
        <w:jc w:val="center"/>
        <w:rPr>
          <w:rFonts w:cs="Times New Roman"/>
          <w:szCs w:val="24"/>
        </w:rPr>
      </w:pPr>
      <w:r w:rsidRPr="000D4DDD">
        <w:rPr>
          <w:rFonts w:cs="Times New Roman"/>
          <w:szCs w:val="24"/>
        </w:rPr>
        <w:t>Date.</w:t>
      </w:r>
    </w:p>
    <w:p w:rsidR="00D44A96" w:rsidRDefault="00D44A96" w:rsidP="000D4DDD">
      <w:pPr>
        <w:jc w:val="center"/>
        <w:rPr>
          <w:rFonts w:cs="Times New Roman"/>
          <w:szCs w:val="24"/>
        </w:rPr>
      </w:pPr>
    </w:p>
    <w:p w:rsidR="000D4DDD" w:rsidRDefault="000D4DDD" w:rsidP="000D4DDD">
      <w:pPr>
        <w:jc w:val="center"/>
        <w:rPr>
          <w:rFonts w:cs="Times New Roman"/>
          <w:szCs w:val="24"/>
        </w:rPr>
      </w:pPr>
    </w:p>
    <w:p w:rsidR="000D4DDD" w:rsidRDefault="000D4DDD" w:rsidP="000D4DDD">
      <w:pPr>
        <w:jc w:val="center"/>
        <w:rPr>
          <w:rFonts w:cs="Times New Roman"/>
          <w:szCs w:val="24"/>
        </w:rPr>
      </w:pPr>
    </w:p>
    <w:p w:rsidR="000D4DDD" w:rsidRDefault="000D4DDD" w:rsidP="000D4DDD">
      <w:pPr>
        <w:jc w:val="center"/>
        <w:rPr>
          <w:rFonts w:cs="Times New Roman"/>
          <w:szCs w:val="24"/>
        </w:rPr>
      </w:pPr>
    </w:p>
    <w:p w:rsidR="000D4DDD" w:rsidRDefault="000D4DDD" w:rsidP="000D4DDD">
      <w:pPr>
        <w:jc w:val="center"/>
        <w:rPr>
          <w:rFonts w:cs="Times New Roman"/>
          <w:szCs w:val="24"/>
        </w:rPr>
      </w:pPr>
    </w:p>
    <w:p w:rsidR="000D4DDD" w:rsidRDefault="000D4DDD" w:rsidP="000D4DDD">
      <w:pPr>
        <w:jc w:val="center"/>
        <w:rPr>
          <w:rFonts w:cs="Times New Roman"/>
          <w:szCs w:val="24"/>
        </w:rPr>
      </w:pPr>
    </w:p>
    <w:p w:rsidR="000D4DDD" w:rsidRDefault="000D4DDD" w:rsidP="000D4DDD">
      <w:pPr>
        <w:jc w:val="center"/>
        <w:rPr>
          <w:rFonts w:cs="Times New Roman"/>
          <w:szCs w:val="24"/>
        </w:rPr>
      </w:pPr>
    </w:p>
    <w:p w:rsidR="000D4DDD" w:rsidRDefault="000D4DDD" w:rsidP="000D4DDD">
      <w:pPr>
        <w:jc w:val="center"/>
        <w:rPr>
          <w:rFonts w:cs="Times New Roman"/>
          <w:szCs w:val="24"/>
        </w:rPr>
      </w:pPr>
    </w:p>
    <w:p w:rsidR="000D4DDD" w:rsidRDefault="000D4DDD" w:rsidP="000D4DDD">
      <w:pPr>
        <w:jc w:val="center"/>
        <w:rPr>
          <w:rFonts w:cs="Times New Roman"/>
          <w:szCs w:val="24"/>
        </w:rPr>
      </w:pPr>
    </w:p>
    <w:p w:rsidR="00AB4EBE" w:rsidRDefault="001C67FD" w:rsidP="000D4DDD">
      <w:pPr>
        <w:jc w:val="center"/>
        <w:rPr>
          <w:rFonts w:cs="Times New Roman"/>
          <w:b/>
          <w:szCs w:val="24"/>
        </w:rPr>
      </w:pPr>
      <w:r>
        <w:rPr>
          <w:rFonts w:cs="Times New Roman"/>
          <w:b/>
          <w:szCs w:val="24"/>
        </w:rPr>
        <w:lastRenderedPageBreak/>
        <w:t>“Callahan, D. (1992). When self-</w:t>
      </w:r>
      <w:r w:rsidR="00AB4EBE" w:rsidRPr="000D4DDD">
        <w:rPr>
          <w:rFonts w:cs="Times New Roman"/>
          <w:b/>
          <w:szCs w:val="24"/>
        </w:rPr>
        <w:t>determination runs amok. Hastings Center Report, 22(2), 52-55.”</w:t>
      </w:r>
    </w:p>
    <w:p w:rsidR="00F778E3" w:rsidRPr="000D4DDD" w:rsidRDefault="00F778E3" w:rsidP="000D4DDD">
      <w:pPr>
        <w:jc w:val="center"/>
        <w:rPr>
          <w:rFonts w:cs="Times New Roman"/>
          <w:b/>
          <w:szCs w:val="24"/>
        </w:rPr>
      </w:pPr>
      <w:r>
        <w:rPr>
          <w:rFonts w:cs="Times New Roman"/>
          <w:b/>
          <w:szCs w:val="24"/>
        </w:rPr>
        <w:t>Summary of the article.</w:t>
      </w:r>
    </w:p>
    <w:p w:rsidR="00AB4EBE" w:rsidRPr="000D4DDD" w:rsidRDefault="00AB4EBE" w:rsidP="000D4DDD">
      <w:pPr>
        <w:ind w:firstLine="720"/>
        <w:rPr>
          <w:rFonts w:cs="Times New Roman"/>
          <w:szCs w:val="24"/>
        </w:rPr>
      </w:pPr>
      <w:r w:rsidRPr="000D4DDD">
        <w:rPr>
          <w:rFonts w:cs="Times New Roman"/>
          <w:szCs w:val="24"/>
        </w:rPr>
        <w:t xml:space="preserve"> The euthanasia </w:t>
      </w:r>
      <w:r w:rsidR="00960CF4" w:rsidRPr="000D4DDD">
        <w:rPr>
          <w:rFonts w:cs="Times New Roman"/>
          <w:szCs w:val="24"/>
        </w:rPr>
        <w:t>debate</w:t>
      </w:r>
      <w:r w:rsidR="001C67FD">
        <w:rPr>
          <w:rFonts w:cs="Times New Roman"/>
          <w:szCs w:val="24"/>
        </w:rPr>
        <w:t xml:space="preserve"> is quite sensitive and </w:t>
      </w:r>
      <w:r w:rsidRPr="000D4DDD">
        <w:rPr>
          <w:rFonts w:cs="Times New Roman"/>
          <w:szCs w:val="24"/>
        </w:rPr>
        <w:t xml:space="preserve">has been </w:t>
      </w:r>
      <w:r w:rsidR="00960CF4" w:rsidRPr="000D4DDD">
        <w:rPr>
          <w:rFonts w:cs="Times New Roman"/>
          <w:szCs w:val="24"/>
        </w:rPr>
        <w:t>emphasized</w:t>
      </w:r>
      <w:r w:rsidRPr="000D4DDD">
        <w:rPr>
          <w:rFonts w:cs="Times New Roman"/>
          <w:szCs w:val="24"/>
        </w:rPr>
        <w:t xml:space="preserve"> in </w:t>
      </w:r>
      <w:r w:rsidR="00960CF4" w:rsidRPr="000D4DDD">
        <w:rPr>
          <w:rFonts w:cs="Times New Roman"/>
          <w:szCs w:val="24"/>
        </w:rPr>
        <w:t>modern</w:t>
      </w:r>
      <w:r w:rsidRPr="000D4DDD">
        <w:rPr>
          <w:rFonts w:cs="Times New Roman"/>
          <w:szCs w:val="24"/>
        </w:rPr>
        <w:t xml:space="preserve"> societies. Euthanasia is presented as a</w:t>
      </w:r>
      <w:r w:rsidR="001C67FD">
        <w:rPr>
          <w:rFonts w:cs="Times New Roman"/>
          <w:szCs w:val="24"/>
        </w:rPr>
        <w:t>n</w:t>
      </w:r>
      <w:r w:rsidRPr="000D4DDD">
        <w:rPr>
          <w:rFonts w:cs="Times New Roman"/>
          <w:szCs w:val="24"/>
        </w:rPr>
        <w:t xml:space="preserve"> </w:t>
      </w:r>
      <w:r w:rsidR="00960CF4" w:rsidRPr="000D4DDD">
        <w:rPr>
          <w:rFonts w:cs="Times New Roman"/>
          <w:szCs w:val="24"/>
        </w:rPr>
        <w:t>appropriate</w:t>
      </w:r>
      <w:r w:rsidRPr="000D4DDD">
        <w:rPr>
          <w:rFonts w:cs="Times New Roman"/>
          <w:szCs w:val="24"/>
        </w:rPr>
        <w:t xml:space="preserve"> condition whereby one person has the authority to kill another. In many settings, euthanasia is viewed as a form of showing compassion to the patients’ unending suffering through abiding by the patient’s will to engaging in voluntary active euthanasia (Callahan, 1992). Arguments for euthanasia include the moral claim of individual self-determination, the moral irrelevance of the difference between killing and allowing </w:t>
      </w:r>
      <w:r w:rsidR="001C67FD" w:rsidRPr="000D4DDD">
        <w:rPr>
          <w:rFonts w:cs="Times New Roman"/>
          <w:szCs w:val="24"/>
        </w:rPr>
        <w:t>dying</w:t>
      </w:r>
      <w:r w:rsidR="00D44A96" w:rsidRPr="000D4DDD">
        <w:rPr>
          <w:rFonts w:cs="Times New Roman"/>
          <w:szCs w:val="24"/>
        </w:rPr>
        <w:t>,</w:t>
      </w:r>
      <w:r w:rsidR="001C67FD">
        <w:rPr>
          <w:rFonts w:cs="Times New Roman"/>
          <w:szCs w:val="24"/>
        </w:rPr>
        <w:t xml:space="preserve"> </w:t>
      </w:r>
      <w:r w:rsidR="00D44A96" w:rsidRPr="000D4DDD">
        <w:rPr>
          <w:rFonts w:cs="Times New Roman"/>
          <w:szCs w:val="24"/>
        </w:rPr>
        <w:t xml:space="preserve">possibilities of harm of legalized euthanasia, </w:t>
      </w:r>
      <w:r w:rsidRPr="000D4DDD">
        <w:rPr>
          <w:rFonts w:cs="Times New Roman"/>
          <w:szCs w:val="24"/>
        </w:rPr>
        <w:t xml:space="preserve">and the </w:t>
      </w:r>
      <w:r w:rsidR="00D44A96" w:rsidRPr="000D4DDD">
        <w:rPr>
          <w:rFonts w:cs="Times New Roman"/>
          <w:szCs w:val="24"/>
        </w:rPr>
        <w:t>conformance</w:t>
      </w:r>
      <w:r w:rsidRPr="000D4DDD">
        <w:rPr>
          <w:rFonts w:cs="Times New Roman"/>
          <w:szCs w:val="24"/>
        </w:rPr>
        <w:t xml:space="preserve"> of euthanasia and medical practice.</w:t>
      </w:r>
    </w:p>
    <w:p w:rsidR="000E042A" w:rsidRDefault="00AB4EBE" w:rsidP="000D4DDD">
      <w:pPr>
        <w:ind w:firstLine="720"/>
        <w:rPr>
          <w:rFonts w:cs="Times New Roman"/>
          <w:szCs w:val="24"/>
        </w:rPr>
      </w:pPr>
      <w:r w:rsidRPr="000D4DDD">
        <w:rPr>
          <w:rFonts w:cs="Times New Roman"/>
          <w:szCs w:val="24"/>
        </w:rPr>
        <w:t>Euthanasia is the principle of self-determination. Every individual has the right to make a choice for his or her life based on what makes them happy and how th</w:t>
      </w:r>
      <w:r w:rsidR="00960CF4">
        <w:rPr>
          <w:rFonts w:cs="Times New Roman"/>
          <w:szCs w:val="24"/>
        </w:rPr>
        <w:t xml:space="preserve">ey will carry out their lives. </w:t>
      </w:r>
      <w:r w:rsidRPr="000D4DDD">
        <w:rPr>
          <w:rFonts w:cs="Times New Roman"/>
          <w:szCs w:val="24"/>
        </w:rPr>
        <w:t>However, this principle of self-determination should be bound to sound limits which determine the context of appl</w:t>
      </w:r>
      <w:r w:rsidR="003445BD">
        <w:rPr>
          <w:rFonts w:cs="Times New Roman"/>
          <w:szCs w:val="24"/>
        </w:rPr>
        <w:t xml:space="preserve">icability. The article outlines that </w:t>
      </w:r>
      <w:r w:rsidR="003445BD" w:rsidRPr="00960CF4">
        <w:rPr>
          <w:rFonts w:cs="Times New Roman"/>
          <w:szCs w:val="24"/>
        </w:rPr>
        <w:t>e</w:t>
      </w:r>
      <w:r w:rsidR="003445BD" w:rsidRPr="00960CF4">
        <w:t>uthanasia is not a private matter of self-determination. But, it is an act that requires a group of professionals to make it possible, and a complicit society to make it acceptable</w:t>
      </w:r>
      <w:r w:rsidR="003445BD">
        <w:t xml:space="preserve">. </w:t>
      </w:r>
      <w:r w:rsidR="00A638F7">
        <w:rPr>
          <w:rFonts w:cs="Times New Roman"/>
          <w:szCs w:val="24"/>
        </w:rPr>
        <w:t xml:space="preserve">According to Callahan, </w:t>
      </w:r>
      <w:r w:rsidR="001C67FD">
        <w:rPr>
          <w:rFonts w:cs="Times New Roman"/>
          <w:szCs w:val="24"/>
        </w:rPr>
        <w:t xml:space="preserve">“euthanasia a critical affair of </w:t>
      </w:r>
      <w:r w:rsidR="00A638F7" w:rsidRPr="000D4DDD">
        <w:rPr>
          <w:rFonts w:cs="Times New Roman"/>
          <w:szCs w:val="24"/>
        </w:rPr>
        <w:t>self-determination, and hence it requires technical assistance to perform it and a society to make it possible” (Callahan, 1992).</w:t>
      </w:r>
      <w:r w:rsidR="00A638F7">
        <w:rPr>
          <w:rFonts w:cs="Times New Roman"/>
          <w:szCs w:val="24"/>
        </w:rPr>
        <w:t xml:space="preserve"> The article questions about the </w:t>
      </w:r>
      <w:r w:rsidR="00A638F7" w:rsidRPr="000D4DDD">
        <w:rPr>
          <w:rFonts w:cs="Times New Roman"/>
          <w:szCs w:val="24"/>
        </w:rPr>
        <w:t xml:space="preserve">moral difference between omission and commission in </w:t>
      </w:r>
      <w:r w:rsidR="006A2AFE">
        <w:rPr>
          <w:rFonts w:cs="Times New Roman"/>
          <w:szCs w:val="24"/>
        </w:rPr>
        <w:t xml:space="preserve">the context of care. Commission, </w:t>
      </w:r>
      <w:r w:rsidR="00A638F7" w:rsidRPr="000D4DDD">
        <w:rPr>
          <w:rFonts w:cs="Times New Roman"/>
          <w:szCs w:val="24"/>
        </w:rPr>
        <w:t xml:space="preserve">in this </w:t>
      </w:r>
      <w:r w:rsidR="001C67FD" w:rsidRPr="000D4DDD">
        <w:rPr>
          <w:rFonts w:cs="Times New Roman"/>
          <w:szCs w:val="24"/>
        </w:rPr>
        <w:t>setting</w:t>
      </w:r>
      <w:r w:rsidR="001C67FD">
        <w:rPr>
          <w:rFonts w:cs="Times New Roman"/>
          <w:szCs w:val="24"/>
        </w:rPr>
        <w:t>,</w:t>
      </w:r>
      <w:r w:rsidR="001C67FD" w:rsidRPr="000D4DDD">
        <w:rPr>
          <w:rFonts w:cs="Times New Roman"/>
          <w:szCs w:val="24"/>
        </w:rPr>
        <w:t xml:space="preserve"> indicates</w:t>
      </w:r>
      <w:r w:rsidR="00A638F7" w:rsidRPr="000D4DDD">
        <w:rPr>
          <w:rFonts w:cs="Times New Roman"/>
          <w:szCs w:val="24"/>
        </w:rPr>
        <w:t xml:space="preserve"> physician</w:t>
      </w:r>
      <w:r w:rsidR="001C67FD">
        <w:rPr>
          <w:rFonts w:cs="Times New Roman"/>
          <w:szCs w:val="24"/>
        </w:rPr>
        <w:t>s’</w:t>
      </w:r>
      <w:r w:rsidR="00A638F7" w:rsidRPr="000D4DDD">
        <w:rPr>
          <w:rFonts w:cs="Times New Roman"/>
          <w:szCs w:val="24"/>
        </w:rPr>
        <w:t xml:space="preserve"> efforts to administering a lethal substa</w:t>
      </w:r>
      <w:r w:rsidR="001C67FD">
        <w:rPr>
          <w:rFonts w:cs="Times New Roman"/>
          <w:szCs w:val="24"/>
        </w:rPr>
        <w:t xml:space="preserve">nce to claim the patient’s life. </w:t>
      </w:r>
      <w:r w:rsidR="00A638F7" w:rsidRPr="000D4DDD">
        <w:rPr>
          <w:rFonts w:cs="Times New Roman"/>
          <w:szCs w:val="24"/>
        </w:rPr>
        <w:t xml:space="preserve">Physician’s omission, on the other hand, </w:t>
      </w:r>
      <w:r w:rsidR="006A2AFE" w:rsidRPr="000D4DDD">
        <w:rPr>
          <w:rFonts w:cs="Times New Roman"/>
          <w:szCs w:val="24"/>
        </w:rPr>
        <w:t>suggests</w:t>
      </w:r>
      <w:r w:rsidR="00A638F7" w:rsidRPr="000D4DDD">
        <w:rPr>
          <w:rFonts w:cs="Times New Roman"/>
          <w:szCs w:val="24"/>
        </w:rPr>
        <w:t xml:space="preserve"> the aspect of withholding treatment mechanism to let the patient’s disease claim his life</w:t>
      </w:r>
      <w:r w:rsidR="00A638F7">
        <w:rPr>
          <w:rFonts w:cs="Times New Roman"/>
          <w:szCs w:val="24"/>
        </w:rPr>
        <w:t>.</w:t>
      </w:r>
      <w:r w:rsidR="00FF7BE9">
        <w:rPr>
          <w:rFonts w:cs="Times New Roman"/>
          <w:szCs w:val="24"/>
        </w:rPr>
        <w:t xml:space="preserve"> Euthanasia is featured with the </w:t>
      </w:r>
      <w:r w:rsidR="00FF7BE9" w:rsidRPr="000D4DDD">
        <w:rPr>
          <w:rFonts w:cs="Times New Roman"/>
          <w:szCs w:val="24"/>
        </w:rPr>
        <w:t xml:space="preserve">moral irrelevance of the </w:t>
      </w:r>
      <w:r w:rsidR="00FF7BE9" w:rsidRPr="000D4DDD">
        <w:rPr>
          <w:rFonts w:cs="Times New Roman"/>
          <w:szCs w:val="24"/>
        </w:rPr>
        <w:lastRenderedPageBreak/>
        <w:t xml:space="preserve">difference between killing and allowing </w:t>
      </w:r>
      <w:r w:rsidR="001C67FD" w:rsidRPr="000D4DDD">
        <w:rPr>
          <w:rFonts w:cs="Times New Roman"/>
          <w:szCs w:val="24"/>
        </w:rPr>
        <w:t>dying</w:t>
      </w:r>
      <w:r w:rsidR="00FF7BE9" w:rsidRPr="000D4DDD">
        <w:rPr>
          <w:rFonts w:cs="Times New Roman"/>
          <w:szCs w:val="24"/>
        </w:rPr>
        <w:t xml:space="preserve"> (Callahan, 1992). Killing </w:t>
      </w:r>
      <w:r w:rsidR="00FF7BE9">
        <w:rPr>
          <w:rFonts w:cs="Times New Roman"/>
          <w:szCs w:val="24"/>
        </w:rPr>
        <w:t>entails</w:t>
      </w:r>
      <w:r w:rsidR="00FF7BE9" w:rsidRPr="000D4DDD">
        <w:rPr>
          <w:rFonts w:cs="Times New Roman"/>
          <w:szCs w:val="24"/>
        </w:rPr>
        <w:t xml:space="preserve"> making an active effort to tak</w:t>
      </w:r>
      <w:r w:rsidR="00FF7BE9">
        <w:rPr>
          <w:rFonts w:cs="Times New Roman"/>
          <w:szCs w:val="24"/>
        </w:rPr>
        <w:t>e away patient’s life.</w:t>
      </w:r>
      <w:r w:rsidR="001C67FD">
        <w:rPr>
          <w:rFonts w:cs="Times New Roman"/>
          <w:szCs w:val="24"/>
        </w:rPr>
        <w:t xml:space="preserve"> </w:t>
      </w:r>
      <w:r w:rsidR="00FF7BE9">
        <w:rPr>
          <w:rFonts w:cs="Times New Roman"/>
          <w:szCs w:val="24"/>
        </w:rPr>
        <w:t xml:space="preserve">On the other hand, </w:t>
      </w:r>
      <w:r w:rsidR="001C67FD">
        <w:rPr>
          <w:rFonts w:cs="Times New Roman"/>
          <w:szCs w:val="24"/>
        </w:rPr>
        <w:t xml:space="preserve">in </w:t>
      </w:r>
      <w:r w:rsidR="00FF7BE9">
        <w:rPr>
          <w:rFonts w:cs="Times New Roman"/>
          <w:szCs w:val="24"/>
        </w:rPr>
        <w:t>a</w:t>
      </w:r>
      <w:r w:rsidR="00FF7BE9" w:rsidRPr="000D4DDD">
        <w:rPr>
          <w:rFonts w:cs="Times New Roman"/>
          <w:szCs w:val="24"/>
        </w:rPr>
        <w:t xml:space="preserve">llowing </w:t>
      </w:r>
      <w:r w:rsidR="001C67FD" w:rsidRPr="000D4DDD">
        <w:rPr>
          <w:rFonts w:cs="Times New Roman"/>
          <w:szCs w:val="24"/>
        </w:rPr>
        <w:t>dying</w:t>
      </w:r>
      <w:r w:rsidR="00FF7BE9" w:rsidRPr="000D4DDD">
        <w:rPr>
          <w:rFonts w:cs="Times New Roman"/>
          <w:szCs w:val="24"/>
        </w:rPr>
        <w:t xml:space="preserve">, the physician acts </w:t>
      </w:r>
      <w:r w:rsidR="001C67FD">
        <w:rPr>
          <w:rFonts w:cs="Times New Roman"/>
          <w:szCs w:val="24"/>
        </w:rPr>
        <w:t xml:space="preserve">as </w:t>
      </w:r>
      <w:r w:rsidR="00FF7BE9" w:rsidRPr="000D4DDD">
        <w:rPr>
          <w:rFonts w:cs="Times New Roman"/>
          <w:szCs w:val="24"/>
        </w:rPr>
        <w:t>per the patient’s request for omission or termination of unwanted medical processes</w:t>
      </w:r>
      <w:r w:rsidR="003445BD">
        <w:rPr>
          <w:rFonts w:cs="Times New Roman"/>
          <w:szCs w:val="24"/>
        </w:rPr>
        <w:t xml:space="preserve">. </w:t>
      </w:r>
      <w:r w:rsidR="003445BD" w:rsidRPr="000D4DDD">
        <w:rPr>
          <w:rFonts w:cs="Times New Roman"/>
          <w:szCs w:val="24"/>
        </w:rPr>
        <w:t>Euthanasia is featured with many shreds</w:t>
      </w:r>
      <w:r w:rsidR="001C67FD">
        <w:rPr>
          <w:rFonts w:cs="Times New Roman"/>
          <w:szCs w:val="24"/>
        </w:rPr>
        <w:t xml:space="preserve"> of evidence which often affirm</w:t>
      </w:r>
      <w:r w:rsidR="003445BD" w:rsidRPr="000D4DDD">
        <w:rPr>
          <w:rFonts w:cs="Times New Roman"/>
          <w:szCs w:val="24"/>
        </w:rPr>
        <w:t xml:space="preserve"> the likely harmful consequences of legalization (Callahan, 1992). Euthanasia can be a form of destroying physician’s loyalty to their profession, patients, and the oath of allegiance since it goes against the primary goal of care.</w:t>
      </w:r>
      <w:r w:rsidR="001C67FD">
        <w:rPr>
          <w:rFonts w:cs="Times New Roman"/>
          <w:szCs w:val="24"/>
        </w:rPr>
        <w:t xml:space="preserve"> </w:t>
      </w:r>
      <w:r w:rsidR="00504156">
        <w:rPr>
          <w:rFonts w:cs="Times New Roman"/>
          <w:szCs w:val="24"/>
        </w:rPr>
        <w:t>T</w:t>
      </w:r>
      <w:r w:rsidR="001C67FD">
        <w:rPr>
          <w:rFonts w:cs="Times New Roman"/>
          <w:szCs w:val="24"/>
        </w:rPr>
        <w:t xml:space="preserve">here is a </w:t>
      </w:r>
      <w:r w:rsidR="0051170C">
        <w:rPr>
          <w:rFonts w:cs="Times New Roman"/>
          <w:szCs w:val="24"/>
        </w:rPr>
        <w:t>great</w:t>
      </w:r>
      <w:r w:rsidR="001C67FD">
        <w:rPr>
          <w:rFonts w:cs="Times New Roman"/>
          <w:szCs w:val="24"/>
        </w:rPr>
        <w:t xml:space="preserve"> </w:t>
      </w:r>
      <w:r w:rsidR="00960D9B" w:rsidRPr="000D4DDD">
        <w:rPr>
          <w:rFonts w:cs="Times New Roman"/>
          <w:szCs w:val="24"/>
        </w:rPr>
        <w:t>conformance</w:t>
      </w:r>
      <w:r w:rsidR="00960D9B">
        <w:rPr>
          <w:rFonts w:cs="Times New Roman"/>
          <w:szCs w:val="24"/>
        </w:rPr>
        <w:t xml:space="preserve"> amid </w:t>
      </w:r>
      <w:r w:rsidR="00960D9B" w:rsidRPr="000D4DDD">
        <w:rPr>
          <w:rFonts w:cs="Times New Roman"/>
          <w:szCs w:val="24"/>
        </w:rPr>
        <w:t>euthanasia and medical practice.</w:t>
      </w:r>
      <w:r w:rsidR="001C67FD">
        <w:rPr>
          <w:rFonts w:cs="Times New Roman"/>
          <w:szCs w:val="24"/>
        </w:rPr>
        <w:t xml:space="preserve"> </w:t>
      </w:r>
      <w:r w:rsidR="006A2AFE" w:rsidRPr="000D4DDD">
        <w:rPr>
          <w:rFonts w:cs="Times New Roman"/>
          <w:szCs w:val="24"/>
        </w:rPr>
        <w:t>Modern</w:t>
      </w:r>
      <w:r w:rsidR="003445BD" w:rsidRPr="000D4DDD">
        <w:rPr>
          <w:rFonts w:cs="Times New Roman"/>
          <w:szCs w:val="24"/>
        </w:rPr>
        <w:t xml:space="preserve"> nations such as the Netherlands have observed that there is greater compatibility of euthanasia and physician-assisted suicide in medical practice.  </w:t>
      </w:r>
    </w:p>
    <w:p w:rsidR="00F778E3" w:rsidRPr="0051170C" w:rsidRDefault="00F778E3" w:rsidP="0051170C">
      <w:pPr>
        <w:ind w:firstLine="720"/>
        <w:jc w:val="center"/>
        <w:rPr>
          <w:b/>
        </w:rPr>
      </w:pPr>
      <w:r w:rsidRPr="0051170C">
        <w:rPr>
          <w:b/>
        </w:rPr>
        <w:t>The critique of the article.</w:t>
      </w:r>
    </w:p>
    <w:p w:rsidR="000E042A" w:rsidRDefault="00F778E3" w:rsidP="000E042A">
      <w:pPr>
        <w:ind w:firstLine="720"/>
        <w:rPr>
          <w:rFonts w:cs="Times New Roman"/>
          <w:szCs w:val="24"/>
        </w:rPr>
      </w:pPr>
      <w:r w:rsidRPr="000D4DDD">
        <w:rPr>
          <w:rFonts w:cs="Times New Roman"/>
          <w:szCs w:val="24"/>
        </w:rPr>
        <w:t xml:space="preserve">Euthanasia </w:t>
      </w:r>
      <w:r w:rsidR="006A2AFE" w:rsidRPr="000D4DDD">
        <w:rPr>
          <w:rFonts w:cs="Times New Roman"/>
          <w:szCs w:val="24"/>
        </w:rPr>
        <w:t>debate</w:t>
      </w:r>
      <w:r w:rsidRPr="000D4DDD">
        <w:rPr>
          <w:rFonts w:cs="Times New Roman"/>
          <w:szCs w:val="24"/>
        </w:rPr>
        <w:t xml:space="preserve"> is featured with a paramount assertion from a medical perspective that; “euthanasia techniques should be made available to individuals to help them enjoy the autonomy to realize their inbuilt vision of their good life" (Callahan, 1992). Though </w:t>
      </w:r>
      <w:bookmarkStart w:id="0" w:name="_GoBack"/>
      <w:bookmarkEnd w:id="0"/>
      <w:r w:rsidR="006A2AFE" w:rsidRPr="000D4DDD">
        <w:rPr>
          <w:rFonts w:cs="Times New Roman"/>
          <w:szCs w:val="24"/>
        </w:rPr>
        <w:t>helpful</w:t>
      </w:r>
      <w:r w:rsidRPr="000D4DDD">
        <w:rPr>
          <w:rFonts w:cs="Times New Roman"/>
          <w:szCs w:val="24"/>
        </w:rPr>
        <w:t>, this assertion would possibly change the orientation of medicine from the healing and restoration of human health to the individualistic pursui</w:t>
      </w:r>
      <w:r w:rsidR="001C67FD">
        <w:rPr>
          <w:rFonts w:cs="Times New Roman"/>
          <w:szCs w:val="24"/>
        </w:rPr>
        <w:t xml:space="preserve">t of general human’s happiness. </w:t>
      </w:r>
      <w:r w:rsidR="000E042A">
        <w:rPr>
          <w:rFonts w:cs="Times New Roman"/>
          <w:szCs w:val="24"/>
        </w:rPr>
        <w:t>According to Callahan, (1992),</w:t>
      </w:r>
      <w:r w:rsidR="000E042A" w:rsidRPr="000D4DDD">
        <w:rPr>
          <w:rFonts w:cs="Times New Roman"/>
          <w:szCs w:val="24"/>
        </w:rPr>
        <w:t xml:space="preserve"> euthanasia should not be practiced from an individualistic perspective. </w:t>
      </w:r>
      <w:r w:rsidR="0051170C">
        <w:rPr>
          <w:rFonts w:cs="Times New Roman"/>
          <w:szCs w:val="24"/>
        </w:rPr>
        <w:t>Assertively, euthanasia is meant to claim life of innocent beings</w:t>
      </w:r>
      <w:r w:rsidR="003102DD">
        <w:rPr>
          <w:rFonts w:cs="Times New Roman"/>
          <w:szCs w:val="24"/>
        </w:rPr>
        <w:t>. Euthanasia should give</w:t>
      </w:r>
      <w:r w:rsidR="000E042A" w:rsidRPr="000D4DDD">
        <w:rPr>
          <w:rFonts w:cs="Times New Roman"/>
          <w:szCs w:val="24"/>
        </w:rPr>
        <w:t xml:space="preserve"> much emphasis to all what is good for the community in all dimensions. Euthanasia should be practiced on a legal basis.</w:t>
      </w:r>
      <w:r w:rsidR="001C67FD">
        <w:rPr>
          <w:rFonts w:cs="Times New Roman"/>
          <w:szCs w:val="24"/>
        </w:rPr>
        <w:t xml:space="preserve"> </w:t>
      </w:r>
      <w:r w:rsidR="000E042A" w:rsidRPr="000D4DDD">
        <w:rPr>
          <w:rFonts w:cs="Times New Roman"/>
          <w:szCs w:val="24"/>
        </w:rPr>
        <w:t>Failure to that, euthanasia would end up to be</w:t>
      </w:r>
      <w:r w:rsidR="001C67FD">
        <w:rPr>
          <w:rFonts w:cs="Times New Roman"/>
          <w:szCs w:val="24"/>
        </w:rPr>
        <w:t xml:space="preserve"> the hiding zone for all evil</w:t>
      </w:r>
      <w:r w:rsidR="000E042A">
        <w:rPr>
          <w:rFonts w:cs="Times New Roman"/>
          <w:szCs w:val="24"/>
        </w:rPr>
        <w:t>.</w:t>
      </w:r>
      <w:r w:rsidR="001C67FD">
        <w:rPr>
          <w:rFonts w:cs="Times New Roman"/>
          <w:szCs w:val="24"/>
        </w:rPr>
        <w:t xml:space="preserve"> A </w:t>
      </w:r>
      <w:r w:rsidR="003102DD">
        <w:rPr>
          <w:rFonts w:cs="Times New Roman"/>
          <w:szCs w:val="24"/>
        </w:rPr>
        <w:t>Patient’s</w:t>
      </w:r>
      <w:r w:rsidR="000E042A" w:rsidRPr="000D4DDD">
        <w:rPr>
          <w:rFonts w:cs="Times New Roman"/>
          <w:szCs w:val="24"/>
        </w:rPr>
        <w:t xml:space="preserve"> request for euthanasia should be complemented with endless effort to determine the legality of the request and the effect of actions taken. Despite the fact that euthanasia is a tool that requires private visions and requests, </w:t>
      </w:r>
      <w:r w:rsidR="00963759">
        <w:rPr>
          <w:rFonts w:cs="Times New Roman"/>
          <w:szCs w:val="24"/>
        </w:rPr>
        <w:t xml:space="preserve">there are </w:t>
      </w:r>
      <w:r w:rsidR="000E042A" w:rsidRPr="000D4DDD">
        <w:rPr>
          <w:rFonts w:cs="Times New Roman"/>
          <w:szCs w:val="24"/>
        </w:rPr>
        <w:t xml:space="preserve">so many alternative options </w:t>
      </w:r>
      <w:r w:rsidR="00963759">
        <w:rPr>
          <w:rFonts w:cs="Times New Roman"/>
          <w:szCs w:val="24"/>
        </w:rPr>
        <w:t>that can be put in place other than abiding by i</w:t>
      </w:r>
      <w:r w:rsidR="00A638F7">
        <w:rPr>
          <w:rFonts w:cs="Times New Roman"/>
          <w:szCs w:val="24"/>
        </w:rPr>
        <w:t xml:space="preserve">ndividual’s request. </w:t>
      </w:r>
    </w:p>
    <w:p w:rsidR="003410D0" w:rsidRDefault="00D44A96" w:rsidP="000D4DDD">
      <w:pPr>
        <w:ind w:firstLine="720"/>
        <w:rPr>
          <w:rFonts w:cs="Times New Roman"/>
          <w:szCs w:val="24"/>
        </w:rPr>
      </w:pPr>
      <w:r w:rsidRPr="000D4DDD">
        <w:rPr>
          <w:rFonts w:cs="Times New Roman"/>
          <w:szCs w:val="24"/>
        </w:rPr>
        <w:lastRenderedPageBreak/>
        <w:t xml:space="preserve">Euthanasia </w:t>
      </w:r>
      <w:r w:rsidR="001C67FD">
        <w:rPr>
          <w:rFonts w:cs="Times New Roman"/>
          <w:szCs w:val="24"/>
        </w:rPr>
        <w:t xml:space="preserve">is a </w:t>
      </w:r>
      <w:r w:rsidRPr="000D4DDD">
        <w:rPr>
          <w:rFonts w:cs="Times New Roman"/>
          <w:szCs w:val="24"/>
        </w:rPr>
        <w:t xml:space="preserve">form of escaping certain punishment, and it would be very much humiliating in the ideal society. </w:t>
      </w:r>
      <w:r w:rsidRPr="00963759">
        <w:rPr>
          <w:rFonts w:cs="Times New Roman"/>
          <w:szCs w:val="24"/>
        </w:rPr>
        <w:t>Euthanasia also</w:t>
      </w:r>
      <w:r w:rsidRPr="000D4DDD">
        <w:rPr>
          <w:rFonts w:cs="Times New Roman"/>
          <w:szCs w:val="24"/>
        </w:rPr>
        <w:t xml:space="preserve"> comes out as an action which is bound to limits of self-determination. Practicing euthanasia requires an individual to call for actions from medical institutions and others by granting them the autonomy to hold what the requesting individual has including life. However, it should be noted that such practice is against the will of our society.</w:t>
      </w:r>
      <w:r w:rsidR="001C67FD">
        <w:rPr>
          <w:rFonts w:cs="Times New Roman"/>
          <w:szCs w:val="24"/>
        </w:rPr>
        <w:t xml:space="preserve"> </w:t>
      </w:r>
      <w:r w:rsidR="0028482F" w:rsidRPr="0028482F">
        <w:rPr>
          <w:rFonts w:cs="Times New Roman"/>
          <w:szCs w:val="24"/>
        </w:rPr>
        <w:t>In this approach, legalizing euthanasia would mean a proliferation of suffering in the community</w:t>
      </w:r>
      <w:r w:rsidRPr="000D4DDD">
        <w:rPr>
          <w:rFonts w:cs="Times New Roman"/>
          <w:szCs w:val="24"/>
        </w:rPr>
        <w:t xml:space="preserve"> Every individual has the right to live, and no one has the power to claim other person’s life. Euthanasia tends to be evil, and it is against the goodness of</w:t>
      </w:r>
      <w:r w:rsidR="00A638F7">
        <w:rPr>
          <w:rFonts w:cs="Times New Roman"/>
          <w:szCs w:val="24"/>
        </w:rPr>
        <w:t xml:space="preserve"> the community (Callahan, 1992)</w:t>
      </w:r>
      <w:r w:rsidR="00AB4EBE" w:rsidRPr="000D4DDD">
        <w:rPr>
          <w:rFonts w:cs="Times New Roman"/>
          <w:szCs w:val="24"/>
        </w:rPr>
        <w:t xml:space="preserve">. </w:t>
      </w:r>
    </w:p>
    <w:p w:rsidR="00AB4EBE" w:rsidRPr="000D4DDD" w:rsidRDefault="00A638F7" w:rsidP="000D4DDD">
      <w:pPr>
        <w:ind w:firstLine="720"/>
        <w:rPr>
          <w:rFonts w:cs="Times New Roman"/>
          <w:szCs w:val="24"/>
        </w:rPr>
      </w:pPr>
      <w:r>
        <w:rPr>
          <w:rFonts w:cs="Times New Roman"/>
          <w:szCs w:val="24"/>
        </w:rPr>
        <w:t>F</w:t>
      </w:r>
      <w:r w:rsidR="00AB4EBE" w:rsidRPr="000D4DDD">
        <w:rPr>
          <w:rFonts w:cs="Times New Roman"/>
          <w:szCs w:val="24"/>
        </w:rPr>
        <w:t>rom a</w:t>
      </w:r>
      <w:r w:rsidR="001C67FD">
        <w:rPr>
          <w:rFonts w:cs="Times New Roman"/>
          <w:szCs w:val="24"/>
        </w:rPr>
        <w:t>nother point of view, physicians’</w:t>
      </w:r>
      <w:r w:rsidR="00AB4EBE" w:rsidRPr="000D4DDD">
        <w:rPr>
          <w:rFonts w:cs="Times New Roman"/>
          <w:szCs w:val="24"/>
        </w:rPr>
        <w:t xml:space="preserve"> practices of omission and commission should be committed from a moral and legal basis. These practices mark the moral irrelevance of the difference between killing and allowing </w:t>
      </w:r>
      <w:r w:rsidR="001C67FD" w:rsidRPr="000D4DDD">
        <w:rPr>
          <w:rFonts w:cs="Times New Roman"/>
          <w:szCs w:val="24"/>
        </w:rPr>
        <w:t>dying</w:t>
      </w:r>
      <w:r w:rsidR="00AB4EBE" w:rsidRPr="000D4DDD">
        <w:rPr>
          <w:rFonts w:cs="Times New Roman"/>
          <w:szCs w:val="24"/>
        </w:rPr>
        <w:t xml:space="preserve"> (Callahan, 1992). Killing in this setting refers making an active effort</w:t>
      </w:r>
      <w:r w:rsidR="001C67FD">
        <w:rPr>
          <w:rFonts w:cs="Times New Roman"/>
          <w:szCs w:val="24"/>
        </w:rPr>
        <w:t xml:space="preserve"> </w:t>
      </w:r>
      <w:r w:rsidR="00AB4EBE" w:rsidRPr="000D4DDD">
        <w:rPr>
          <w:rFonts w:cs="Times New Roman"/>
          <w:szCs w:val="24"/>
        </w:rPr>
        <w:t xml:space="preserve"> to take away patient’s life. The physician’s action in this way should be the ideal cause of patient’s death</w:t>
      </w:r>
      <w:r w:rsidR="001C67FD">
        <w:rPr>
          <w:rFonts w:cs="Times New Roman"/>
          <w:szCs w:val="24"/>
        </w:rPr>
        <w:t>.</w:t>
      </w:r>
      <w:r w:rsidR="00AB4EBE" w:rsidRPr="000D4DDD">
        <w:rPr>
          <w:rFonts w:cs="Times New Roman"/>
          <w:szCs w:val="24"/>
        </w:rPr>
        <w:t xml:space="preserve">. On the other hand, </w:t>
      </w:r>
      <w:r w:rsidR="001C67FD">
        <w:rPr>
          <w:rFonts w:cs="Times New Roman"/>
          <w:szCs w:val="24"/>
        </w:rPr>
        <w:t xml:space="preserve">in </w:t>
      </w:r>
      <w:r w:rsidR="00AB4EBE" w:rsidRPr="000D4DDD">
        <w:rPr>
          <w:rFonts w:cs="Times New Roman"/>
          <w:szCs w:val="24"/>
        </w:rPr>
        <w:t xml:space="preserve">allowing </w:t>
      </w:r>
      <w:r w:rsidR="00E2133D" w:rsidRPr="000D4DDD">
        <w:rPr>
          <w:rFonts w:cs="Times New Roman"/>
          <w:szCs w:val="24"/>
        </w:rPr>
        <w:t>dying</w:t>
      </w:r>
      <w:r w:rsidR="00AB4EBE" w:rsidRPr="000D4DDD">
        <w:rPr>
          <w:rFonts w:cs="Times New Roman"/>
          <w:szCs w:val="24"/>
        </w:rPr>
        <w:t>, the physician acts per the patient’s request for omission or termination of unwanted medical processes. The doctor, in this case, does not kill at all.</w:t>
      </w:r>
      <w:r w:rsidR="003410D0">
        <w:rPr>
          <w:rFonts w:cs="Times New Roman"/>
          <w:szCs w:val="24"/>
        </w:rPr>
        <w:t xml:space="preserve"> T</w:t>
      </w:r>
      <w:r w:rsidR="00AB4EBE" w:rsidRPr="000D4DDD">
        <w:rPr>
          <w:rFonts w:cs="Times New Roman"/>
          <w:szCs w:val="24"/>
        </w:rPr>
        <w:t xml:space="preserve">he physician’s actions should </w:t>
      </w:r>
      <w:r w:rsidR="003410D0">
        <w:rPr>
          <w:rFonts w:cs="Times New Roman"/>
          <w:szCs w:val="24"/>
        </w:rPr>
        <w:t>are bound</w:t>
      </w:r>
      <w:r w:rsidR="001C67FD">
        <w:rPr>
          <w:rFonts w:cs="Times New Roman"/>
          <w:szCs w:val="24"/>
        </w:rPr>
        <w:t xml:space="preserve"> to the Ethics of Care. </w:t>
      </w:r>
      <w:r w:rsidR="00AB4EBE" w:rsidRPr="000D4DDD">
        <w:rPr>
          <w:rFonts w:cs="Times New Roman"/>
          <w:szCs w:val="24"/>
        </w:rPr>
        <w:t xml:space="preserve">They should also be bound by law to deferent the legality of actions. Patient’s request to euthanasia should </w:t>
      </w:r>
      <w:r w:rsidR="003410D0">
        <w:rPr>
          <w:rFonts w:cs="Times New Roman"/>
          <w:szCs w:val="24"/>
        </w:rPr>
        <w:t xml:space="preserve">only </w:t>
      </w:r>
      <w:r w:rsidR="00AB4EBE" w:rsidRPr="000D4DDD">
        <w:rPr>
          <w:rFonts w:cs="Times New Roman"/>
          <w:szCs w:val="24"/>
        </w:rPr>
        <w:t>be attended to if and only if the patient is of sound mind and that his health condition is likely to claim his within 12 months or less.</w:t>
      </w:r>
    </w:p>
    <w:p w:rsidR="00AB4EBE" w:rsidRPr="000D4DDD" w:rsidRDefault="00AB4EBE" w:rsidP="000D4DDD">
      <w:pPr>
        <w:ind w:firstLine="720"/>
        <w:rPr>
          <w:rFonts w:cs="Times New Roman"/>
          <w:szCs w:val="24"/>
        </w:rPr>
      </w:pPr>
      <w:r w:rsidRPr="000D4DDD">
        <w:rPr>
          <w:rFonts w:cs="Times New Roman"/>
          <w:szCs w:val="24"/>
        </w:rPr>
        <w:t xml:space="preserve">Euthanasia has a growing correlation to the ingredients of abuse (Callahan, 1992). It tends to violate the patients right to life. The authority of euthanasia should be bound to stiff rules and regulations that govern the legality of action to avoid the attached consequences and </w:t>
      </w:r>
      <w:r w:rsidR="003445BD">
        <w:rPr>
          <w:rFonts w:cs="Times New Roman"/>
          <w:szCs w:val="24"/>
        </w:rPr>
        <w:t>forged</w:t>
      </w:r>
      <w:r w:rsidRPr="000D4DDD">
        <w:rPr>
          <w:rFonts w:cs="Times New Roman"/>
          <w:szCs w:val="24"/>
        </w:rPr>
        <w:t xml:space="preserve"> euthanasia. </w:t>
      </w:r>
    </w:p>
    <w:p w:rsidR="00AB4EBE" w:rsidRPr="000D4DDD" w:rsidRDefault="00AB4EBE" w:rsidP="000D4DDD">
      <w:pPr>
        <w:ind w:firstLine="720"/>
        <w:rPr>
          <w:rFonts w:cs="Times New Roman"/>
          <w:szCs w:val="24"/>
        </w:rPr>
      </w:pPr>
      <w:r w:rsidRPr="000D4DDD">
        <w:rPr>
          <w:rFonts w:cs="Times New Roman"/>
          <w:szCs w:val="24"/>
        </w:rPr>
        <w:lastRenderedPageBreak/>
        <w:t>Therefore, committing suicide exists to be an abuse of medicine. Alternatively, physicians should make efforts to relieve human from suffering from a mild and serious illness which often threaten patient’s life. From an ethical perspective, physicians must always be prepared to deny and challenge patient’s will to die. This is by evaluating the patient’s state of mind and educating him about the alternative options to the current state of life and how to sustain the lingering pain. Arguably, it would sound immoral</w:t>
      </w:r>
      <w:r w:rsidR="001C67FD">
        <w:rPr>
          <w:rFonts w:cs="Times New Roman"/>
          <w:szCs w:val="24"/>
        </w:rPr>
        <w:t xml:space="preserve"> and</w:t>
      </w:r>
      <w:r w:rsidRPr="000D4DDD">
        <w:rPr>
          <w:rFonts w:cs="Times New Roman"/>
          <w:szCs w:val="24"/>
        </w:rPr>
        <w:t xml:space="preserve"> unprofessional for a physician to swiftly abide by the patient’s request and take necessary action towards euthanasia or assisted suicide. Such a practice would imply abuse of profession and medical malpractice.</w:t>
      </w:r>
    </w:p>
    <w:p w:rsidR="000D4DDD" w:rsidRDefault="000D4DDD" w:rsidP="000D4DDD">
      <w:pPr>
        <w:jc w:val="center"/>
        <w:rPr>
          <w:rFonts w:cs="Times New Roman"/>
          <w:szCs w:val="24"/>
        </w:rPr>
      </w:pPr>
    </w:p>
    <w:p w:rsidR="000D4DDD" w:rsidRDefault="000D4DDD" w:rsidP="000D4DDD">
      <w:pPr>
        <w:jc w:val="center"/>
        <w:rPr>
          <w:rFonts w:cs="Times New Roman"/>
          <w:szCs w:val="24"/>
        </w:rPr>
      </w:pPr>
    </w:p>
    <w:p w:rsidR="000D4DDD" w:rsidRDefault="000D4DDD" w:rsidP="000D4DDD">
      <w:pPr>
        <w:jc w:val="center"/>
        <w:rPr>
          <w:rFonts w:cs="Times New Roman"/>
          <w:szCs w:val="24"/>
        </w:rPr>
      </w:pPr>
    </w:p>
    <w:p w:rsidR="000D4DDD" w:rsidRDefault="000D4DDD" w:rsidP="000D4DDD">
      <w:pPr>
        <w:jc w:val="center"/>
        <w:rPr>
          <w:rFonts w:cs="Times New Roman"/>
          <w:szCs w:val="24"/>
        </w:rPr>
      </w:pPr>
    </w:p>
    <w:p w:rsidR="000D4DDD" w:rsidRDefault="000D4DDD" w:rsidP="000D4DDD">
      <w:pPr>
        <w:jc w:val="center"/>
        <w:rPr>
          <w:rFonts w:cs="Times New Roman"/>
          <w:szCs w:val="24"/>
        </w:rPr>
      </w:pPr>
    </w:p>
    <w:p w:rsidR="000D4DDD" w:rsidRDefault="000D4DDD" w:rsidP="000D4DDD">
      <w:pPr>
        <w:jc w:val="center"/>
        <w:rPr>
          <w:rFonts w:cs="Times New Roman"/>
          <w:szCs w:val="24"/>
        </w:rPr>
      </w:pPr>
    </w:p>
    <w:p w:rsidR="000D4DDD" w:rsidRDefault="000D4DDD" w:rsidP="000D4DDD">
      <w:pPr>
        <w:jc w:val="center"/>
        <w:rPr>
          <w:rFonts w:cs="Times New Roman"/>
          <w:szCs w:val="24"/>
        </w:rPr>
      </w:pPr>
    </w:p>
    <w:p w:rsidR="000D4DDD" w:rsidRDefault="000D4DDD" w:rsidP="000D4DDD">
      <w:pPr>
        <w:jc w:val="center"/>
        <w:rPr>
          <w:rFonts w:cs="Times New Roman"/>
          <w:szCs w:val="24"/>
        </w:rPr>
      </w:pPr>
    </w:p>
    <w:p w:rsidR="000D4DDD" w:rsidRDefault="000D4DDD" w:rsidP="000D4DDD">
      <w:pPr>
        <w:jc w:val="center"/>
        <w:rPr>
          <w:rFonts w:cs="Times New Roman"/>
          <w:szCs w:val="24"/>
        </w:rPr>
      </w:pPr>
    </w:p>
    <w:p w:rsidR="000D4DDD" w:rsidRDefault="000D4DDD" w:rsidP="000D4DDD">
      <w:pPr>
        <w:jc w:val="center"/>
        <w:rPr>
          <w:rFonts w:cs="Times New Roman"/>
          <w:szCs w:val="24"/>
        </w:rPr>
      </w:pPr>
    </w:p>
    <w:p w:rsidR="000D4DDD" w:rsidRDefault="000D4DDD" w:rsidP="000D4DDD">
      <w:pPr>
        <w:jc w:val="center"/>
        <w:rPr>
          <w:rFonts w:cs="Times New Roman"/>
          <w:szCs w:val="24"/>
        </w:rPr>
      </w:pPr>
    </w:p>
    <w:p w:rsidR="000D4DDD" w:rsidRDefault="000D4DDD" w:rsidP="000D4DDD">
      <w:pPr>
        <w:jc w:val="center"/>
        <w:rPr>
          <w:rFonts w:cs="Times New Roman"/>
          <w:szCs w:val="24"/>
        </w:rPr>
      </w:pPr>
    </w:p>
    <w:p w:rsidR="000D4DDD" w:rsidRDefault="000D4DDD" w:rsidP="000D4DDD">
      <w:pPr>
        <w:jc w:val="center"/>
        <w:rPr>
          <w:rFonts w:cs="Times New Roman"/>
          <w:szCs w:val="24"/>
        </w:rPr>
      </w:pPr>
    </w:p>
    <w:p w:rsidR="000D4DDD" w:rsidRDefault="000D4DDD" w:rsidP="001C67FD">
      <w:pPr>
        <w:rPr>
          <w:rFonts w:cs="Times New Roman"/>
          <w:szCs w:val="24"/>
        </w:rPr>
      </w:pPr>
    </w:p>
    <w:p w:rsidR="000D4DDD" w:rsidRDefault="000D4DDD" w:rsidP="000D4DDD">
      <w:pPr>
        <w:jc w:val="center"/>
        <w:rPr>
          <w:rFonts w:cs="Times New Roman"/>
          <w:szCs w:val="24"/>
        </w:rPr>
      </w:pPr>
    </w:p>
    <w:p w:rsidR="00297616" w:rsidRPr="000D4DDD" w:rsidRDefault="00297616" w:rsidP="000D4DDD">
      <w:pPr>
        <w:jc w:val="center"/>
        <w:rPr>
          <w:rFonts w:cs="Times New Roman"/>
          <w:szCs w:val="24"/>
        </w:rPr>
      </w:pPr>
      <w:r w:rsidRPr="000D4DDD">
        <w:rPr>
          <w:rFonts w:cs="Times New Roman"/>
          <w:szCs w:val="24"/>
        </w:rPr>
        <w:lastRenderedPageBreak/>
        <w:t>References.</w:t>
      </w:r>
    </w:p>
    <w:p w:rsidR="00AB4EBE" w:rsidRPr="000D4DDD" w:rsidRDefault="00AB4EBE" w:rsidP="000D4DDD">
      <w:pPr>
        <w:ind w:left="720" w:hanging="720"/>
        <w:rPr>
          <w:rFonts w:cs="Times New Roman"/>
          <w:color w:val="222222"/>
          <w:szCs w:val="24"/>
          <w:shd w:val="clear" w:color="auto" w:fill="FFFFFF"/>
        </w:rPr>
      </w:pPr>
      <w:r w:rsidRPr="000D4DDD">
        <w:rPr>
          <w:rFonts w:cs="Times New Roman"/>
          <w:color w:val="222222"/>
          <w:szCs w:val="24"/>
          <w:shd w:val="clear" w:color="auto" w:fill="FFFFFF"/>
        </w:rPr>
        <w:t>Callahan, D. (1992). When self‐determination runs amok. </w:t>
      </w:r>
      <w:r w:rsidRPr="000D4DDD">
        <w:rPr>
          <w:rFonts w:cs="Times New Roman"/>
          <w:i/>
          <w:iCs/>
          <w:color w:val="222222"/>
          <w:szCs w:val="24"/>
          <w:shd w:val="clear" w:color="auto" w:fill="FFFFFF"/>
        </w:rPr>
        <w:t>Hastings Center Report</w:t>
      </w:r>
      <w:r w:rsidRPr="000D4DDD">
        <w:rPr>
          <w:rFonts w:cs="Times New Roman"/>
          <w:color w:val="222222"/>
          <w:szCs w:val="24"/>
          <w:shd w:val="clear" w:color="auto" w:fill="FFFFFF"/>
        </w:rPr>
        <w:t>, </w:t>
      </w:r>
      <w:r w:rsidRPr="000D4DDD">
        <w:rPr>
          <w:rFonts w:cs="Times New Roman"/>
          <w:i/>
          <w:iCs/>
          <w:color w:val="222222"/>
          <w:szCs w:val="24"/>
          <w:shd w:val="clear" w:color="auto" w:fill="FFFFFF"/>
        </w:rPr>
        <w:t>22</w:t>
      </w:r>
      <w:r w:rsidRPr="000D4DDD">
        <w:rPr>
          <w:rFonts w:cs="Times New Roman"/>
          <w:color w:val="222222"/>
          <w:szCs w:val="24"/>
          <w:shd w:val="clear" w:color="auto" w:fill="FFFFFF"/>
        </w:rPr>
        <w:t>(2), 52-55.</w:t>
      </w:r>
    </w:p>
    <w:p w:rsidR="00AB4EBE" w:rsidRPr="000D4DDD" w:rsidRDefault="00AB4EBE" w:rsidP="000D4DDD">
      <w:pPr>
        <w:ind w:left="720" w:hanging="720"/>
        <w:rPr>
          <w:rFonts w:cs="Times New Roman"/>
          <w:color w:val="222222"/>
          <w:szCs w:val="24"/>
          <w:shd w:val="clear" w:color="auto" w:fill="FFFFFF"/>
        </w:rPr>
      </w:pPr>
    </w:p>
    <w:sectPr w:rsidR="00AB4EBE" w:rsidRPr="000D4DDD" w:rsidSect="009959F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7E59" w:rsidRDefault="00327E59" w:rsidP="009959F0">
      <w:pPr>
        <w:spacing w:line="240" w:lineRule="auto"/>
      </w:pPr>
      <w:r>
        <w:separator/>
      </w:r>
    </w:p>
  </w:endnote>
  <w:endnote w:type="continuationSeparator" w:id="1">
    <w:p w:rsidR="00327E59" w:rsidRDefault="00327E59" w:rsidP="009959F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7E59" w:rsidRDefault="00327E59" w:rsidP="009959F0">
      <w:pPr>
        <w:spacing w:line="240" w:lineRule="auto"/>
      </w:pPr>
      <w:r>
        <w:separator/>
      </w:r>
    </w:p>
  </w:footnote>
  <w:footnote w:type="continuationSeparator" w:id="1">
    <w:p w:rsidR="00327E59" w:rsidRDefault="00327E59" w:rsidP="009959F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8E3" w:rsidRDefault="00F778E3">
    <w:pPr>
      <w:pStyle w:val="Header"/>
    </w:pPr>
    <w:r>
      <w:t>SUMMARY OF THE ARTICLE“WHEN SELF‐DETERMINATION RUNS AMOK” BY CALLAHAN.</w:t>
    </w:r>
    <w:r>
      <w:tab/>
    </w:r>
    <w:r>
      <w:tab/>
    </w:r>
    <w:sdt>
      <w:sdtPr>
        <w:id w:val="-1430426739"/>
        <w:docPartObj>
          <w:docPartGallery w:val="Page Numbers (Top of Page)"/>
          <w:docPartUnique/>
        </w:docPartObj>
      </w:sdtPr>
      <w:sdtEndPr>
        <w:rPr>
          <w:noProof/>
        </w:rPr>
      </w:sdtEndPr>
      <w:sdtContent>
        <w:r w:rsidR="00C12E4A">
          <w:fldChar w:fldCharType="begin"/>
        </w:r>
        <w:r>
          <w:instrText xml:space="preserve"> PAGE   \* MERGEFORMAT </w:instrText>
        </w:r>
        <w:r w:rsidR="00C12E4A">
          <w:fldChar w:fldCharType="separate"/>
        </w:r>
        <w:r w:rsidR="00D42349">
          <w:rPr>
            <w:noProof/>
          </w:rPr>
          <w:t>6</w:t>
        </w:r>
        <w:r w:rsidR="00C12E4A">
          <w:rPr>
            <w:noProof/>
          </w:rPr>
          <w:fldChar w:fldCharType="end"/>
        </w:r>
      </w:sdtContent>
    </w:sdt>
  </w:p>
  <w:p w:rsidR="00F778E3" w:rsidRDefault="00F778E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8E3" w:rsidRDefault="00F778E3" w:rsidP="009959F0">
    <w:pPr>
      <w:spacing w:line="276" w:lineRule="auto"/>
    </w:pPr>
    <w:r>
      <w:t>Running Head: SUMMARY OF THE ARTICLE“WHEN SELF‐DETERMINATION RUNS AMOK” BY CALLAHAN.</w:t>
    </w:r>
    <w:r>
      <w:tab/>
    </w:r>
    <w:r>
      <w:tab/>
    </w:r>
    <w:r>
      <w:tab/>
    </w:r>
    <w:r>
      <w:tab/>
    </w:r>
    <w:r>
      <w:tab/>
    </w:r>
    <w:r>
      <w:tab/>
    </w:r>
    <w:r>
      <w:tab/>
    </w:r>
    <w:r>
      <w:tab/>
    </w:r>
    <w:r>
      <w:tab/>
    </w:r>
    <w:sdt>
      <w:sdtPr>
        <w:id w:val="1630976809"/>
        <w:docPartObj>
          <w:docPartGallery w:val="Page Numbers (Top of Page)"/>
          <w:docPartUnique/>
        </w:docPartObj>
      </w:sdtPr>
      <w:sdtEndPr>
        <w:rPr>
          <w:noProof/>
        </w:rPr>
      </w:sdtEndPr>
      <w:sdtContent>
        <w:r w:rsidR="00C12E4A">
          <w:fldChar w:fldCharType="begin"/>
        </w:r>
        <w:r>
          <w:instrText xml:space="preserve"> PAGE   \* MERGEFORMAT </w:instrText>
        </w:r>
        <w:r w:rsidR="00C12E4A">
          <w:fldChar w:fldCharType="separate"/>
        </w:r>
        <w:r w:rsidR="00D42349">
          <w:rPr>
            <w:noProof/>
          </w:rPr>
          <w:t>1</w:t>
        </w:r>
        <w:r w:rsidR="00C12E4A">
          <w:rPr>
            <w:noProof/>
          </w:rPr>
          <w:fldChar w:fldCharType="end"/>
        </w:r>
      </w:sdtContent>
    </w:sdt>
  </w:p>
  <w:p w:rsidR="00F778E3" w:rsidRDefault="00F778E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F2972"/>
    <w:rsid w:val="000C15B5"/>
    <w:rsid w:val="000D4DDD"/>
    <w:rsid w:val="000E042A"/>
    <w:rsid w:val="000E0645"/>
    <w:rsid w:val="000E77DD"/>
    <w:rsid w:val="00134228"/>
    <w:rsid w:val="00157FC5"/>
    <w:rsid w:val="00165617"/>
    <w:rsid w:val="00166981"/>
    <w:rsid w:val="001C67FD"/>
    <w:rsid w:val="00206ED0"/>
    <w:rsid w:val="00233CAC"/>
    <w:rsid w:val="002374A7"/>
    <w:rsid w:val="0028482F"/>
    <w:rsid w:val="00294C44"/>
    <w:rsid w:val="00297616"/>
    <w:rsid w:val="002D2935"/>
    <w:rsid w:val="003102DD"/>
    <w:rsid w:val="00327E59"/>
    <w:rsid w:val="003410D0"/>
    <w:rsid w:val="003445BD"/>
    <w:rsid w:val="00354F8B"/>
    <w:rsid w:val="00364C62"/>
    <w:rsid w:val="003B5386"/>
    <w:rsid w:val="004136F9"/>
    <w:rsid w:val="004A776A"/>
    <w:rsid w:val="00504156"/>
    <w:rsid w:val="0051170C"/>
    <w:rsid w:val="00540C1A"/>
    <w:rsid w:val="0056685C"/>
    <w:rsid w:val="005A688F"/>
    <w:rsid w:val="005F77B2"/>
    <w:rsid w:val="00612DBA"/>
    <w:rsid w:val="00651CCC"/>
    <w:rsid w:val="00666118"/>
    <w:rsid w:val="00667274"/>
    <w:rsid w:val="00694B67"/>
    <w:rsid w:val="006A2107"/>
    <w:rsid w:val="006A2AFE"/>
    <w:rsid w:val="006D7FD7"/>
    <w:rsid w:val="0072005D"/>
    <w:rsid w:val="00782C5C"/>
    <w:rsid w:val="00785338"/>
    <w:rsid w:val="007B1780"/>
    <w:rsid w:val="007B6B8C"/>
    <w:rsid w:val="00830607"/>
    <w:rsid w:val="008414B1"/>
    <w:rsid w:val="008E3370"/>
    <w:rsid w:val="009304E2"/>
    <w:rsid w:val="00960CF4"/>
    <w:rsid w:val="00960D9B"/>
    <w:rsid w:val="00963759"/>
    <w:rsid w:val="009959F0"/>
    <w:rsid w:val="009B5DD6"/>
    <w:rsid w:val="009C5FA6"/>
    <w:rsid w:val="009E2194"/>
    <w:rsid w:val="009E2662"/>
    <w:rsid w:val="009E39C9"/>
    <w:rsid w:val="00A6059B"/>
    <w:rsid w:val="00A638F7"/>
    <w:rsid w:val="00A7015E"/>
    <w:rsid w:val="00A92C73"/>
    <w:rsid w:val="00AA5871"/>
    <w:rsid w:val="00AB4EBE"/>
    <w:rsid w:val="00B3266A"/>
    <w:rsid w:val="00B4624D"/>
    <w:rsid w:val="00B7145B"/>
    <w:rsid w:val="00BC5ADE"/>
    <w:rsid w:val="00BD4205"/>
    <w:rsid w:val="00C04E7E"/>
    <w:rsid w:val="00C12E4A"/>
    <w:rsid w:val="00C87C85"/>
    <w:rsid w:val="00CF2972"/>
    <w:rsid w:val="00CF3ADB"/>
    <w:rsid w:val="00D320CD"/>
    <w:rsid w:val="00D42349"/>
    <w:rsid w:val="00D44A96"/>
    <w:rsid w:val="00D65B1F"/>
    <w:rsid w:val="00DA36D8"/>
    <w:rsid w:val="00E0452D"/>
    <w:rsid w:val="00E2133D"/>
    <w:rsid w:val="00E3386E"/>
    <w:rsid w:val="00EB20D1"/>
    <w:rsid w:val="00EC1EF3"/>
    <w:rsid w:val="00ED7DD3"/>
    <w:rsid w:val="00F14780"/>
    <w:rsid w:val="00F778E3"/>
    <w:rsid w:val="00FE7141"/>
    <w:rsid w:val="00FF7B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972"/>
    <w:pPr>
      <w:spacing w:after="0"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9F0"/>
    <w:pPr>
      <w:tabs>
        <w:tab w:val="center" w:pos="4680"/>
        <w:tab w:val="right" w:pos="9360"/>
      </w:tabs>
      <w:spacing w:line="240" w:lineRule="auto"/>
    </w:pPr>
  </w:style>
  <w:style w:type="character" w:customStyle="1" w:styleId="HeaderChar">
    <w:name w:val="Header Char"/>
    <w:basedOn w:val="DefaultParagraphFont"/>
    <w:link w:val="Header"/>
    <w:uiPriority w:val="99"/>
    <w:rsid w:val="009959F0"/>
    <w:rPr>
      <w:rFonts w:ascii="Times New Roman" w:hAnsi="Times New Roman"/>
      <w:sz w:val="24"/>
    </w:rPr>
  </w:style>
  <w:style w:type="paragraph" w:styleId="Footer">
    <w:name w:val="footer"/>
    <w:basedOn w:val="Normal"/>
    <w:link w:val="FooterChar"/>
    <w:uiPriority w:val="99"/>
    <w:unhideWhenUsed/>
    <w:rsid w:val="009959F0"/>
    <w:pPr>
      <w:tabs>
        <w:tab w:val="center" w:pos="4680"/>
        <w:tab w:val="right" w:pos="9360"/>
      </w:tabs>
      <w:spacing w:line="240" w:lineRule="auto"/>
    </w:pPr>
  </w:style>
  <w:style w:type="character" w:customStyle="1" w:styleId="FooterChar">
    <w:name w:val="Footer Char"/>
    <w:basedOn w:val="DefaultParagraphFont"/>
    <w:link w:val="Footer"/>
    <w:uiPriority w:val="99"/>
    <w:rsid w:val="009959F0"/>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1027</Words>
  <Characters>5857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2018-12-10T06:19:00Z</dcterms:created>
  <dcterms:modified xsi:type="dcterms:W3CDTF">2018-12-10T06:19:00Z</dcterms:modified>
</cp:coreProperties>
</file>